
<file path=[Content_Types].xml><?xml version="1.0" encoding="utf-8"?>
<Types xmlns="http://schemas.openxmlformats.org/package/2006/content-types">
  <Default Extension="xml" ContentType="application/xml"/>
  <Default Extension="jpeg" ContentType="image/jpe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ting#98-bis-e                     R4-21</w:t>
      </w:r>
      <w:r>
        <w:rPr>
          <w:rFonts w:hint="eastAsia" w:ascii="Arial" w:hAnsi="Arial" w:cs="Arial"/>
          <w:b/>
          <w:sz w:val="24"/>
          <w:szCs w:val="24"/>
          <w:lang w:val="en-US" w:eastAsia="zh-CN"/>
        </w:rPr>
        <w:t>04931</w:t>
      </w:r>
      <w:r>
        <w:rPr>
          <w:rFonts w:hint="eastAsia" w:ascii="Arial" w:hAnsi="Arial" w:cs="Arial"/>
          <w:b/>
          <w:sz w:val="24"/>
          <w:szCs w:val="24"/>
        </w:rPr>
        <w:t xml:space="preserve">                         </w:t>
      </w:r>
    </w:p>
    <w:p>
      <w:pPr>
        <w:rPr>
          <w:rFonts w:ascii="Arial" w:hAnsi="Arial" w:cs="Arial"/>
          <w:b/>
          <w:sz w:val="24"/>
          <w:szCs w:val="24"/>
          <w:highlight w:val="yellow"/>
        </w:rPr>
      </w:pPr>
      <w:r>
        <w:rPr>
          <w:rFonts w:hint="eastAsia" w:ascii="Arial" w:hAnsi="Arial" w:cs="Arial"/>
          <w:b/>
          <w:sz w:val="24"/>
          <w:szCs w:val="24"/>
        </w:rPr>
        <w:t>E-meeting,12</w:t>
      </w:r>
      <w:r>
        <w:rPr>
          <w:rFonts w:hint="eastAsia" w:ascii="Arial" w:hAnsi="Arial" w:cs="Arial"/>
          <w:b/>
          <w:sz w:val="24"/>
          <w:szCs w:val="24"/>
          <w:vertAlign w:val="superscript"/>
        </w:rPr>
        <w:t>th</w:t>
      </w:r>
      <w:r>
        <w:rPr>
          <w:rFonts w:hint="eastAsia" w:ascii="Arial" w:hAnsi="Arial" w:cs="Arial"/>
          <w:b/>
          <w:sz w:val="24"/>
          <w:szCs w:val="24"/>
        </w:rPr>
        <w:t xml:space="preserve"> Apr</w:t>
      </w:r>
      <w:r>
        <w:rPr>
          <w:rFonts w:hint="eastAsia" w:ascii="Arial" w:hAnsi="Arial" w:cs="Arial"/>
          <w:b/>
          <w:sz w:val="24"/>
          <w:szCs w:val="24"/>
          <w:lang w:val="en-US" w:eastAsia="zh-CN"/>
        </w:rPr>
        <w:t>.</w:t>
      </w:r>
      <w:r>
        <w:rPr>
          <w:rFonts w:ascii="Arial" w:hAnsi="Arial" w:cs="Arial"/>
          <w:b/>
          <w:sz w:val="24"/>
          <w:szCs w:val="24"/>
        </w:rPr>
        <w:t xml:space="preserve"> –</w:t>
      </w:r>
      <w:r>
        <w:rPr>
          <w:rFonts w:hint="eastAsia" w:ascii="Arial" w:hAnsi="Arial" w:cs="Arial"/>
          <w:b/>
          <w:sz w:val="24"/>
          <w:szCs w:val="24"/>
        </w:rPr>
        <w:t xml:space="preserve"> 20</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Apr</w:t>
      </w:r>
      <w:r>
        <w:rPr>
          <w:rFonts w:hint="eastAsia" w:ascii="Arial" w:hAnsi="Arial" w:cs="Arial"/>
          <w:b/>
          <w:sz w:val="24"/>
          <w:szCs w:val="24"/>
          <w:lang w:val="en-US" w:eastAsia="zh-CN"/>
        </w:rPr>
        <w:t>.</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 xml:space="preserve">21  </w:t>
      </w:r>
    </w:p>
    <w:p>
      <w:pPr>
        <w:rPr>
          <w:rFonts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9.3.3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Coexistence study for extended 600 MHz NR frequency 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14"/>
        <w:tabs>
          <w:tab w:val="left" w:pos="567"/>
          <w:tab w:val="clear" w:pos="1985"/>
        </w:tabs>
        <w:adjustRightInd w:val="0"/>
        <w:ind w:left="510" w:hanging="510"/>
      </w:pPr>
      <w:r>
        <w:t>Introduction</w:t>
      </w:r>
    </w:p>
    <w:p>
      <w:pPr>
        <w:spacing w:line="260" w:lineRule="auto"/>
        <w:jc w:val="both"/>
        <w:rPr>
          <w:sz w:val="20"/>
        </w:rPr>
      </w:pPr>
      <w:r>
        <w:rPr>
          <w:rFonts w:hint="eastAsia"/>
          <w:sz w:val="20"/>
        </w:rPr>
        <w:t xml:space="preserve">In the </w:t>
      </w:r>
      <w:r>
        <w:rPr>
          <w:sz w:val="20"/>
        </w:rPr>
        <w:t>past</w:t>
      </w:r>
      <w:r>
        <w:rPr>
          <w:rFonts w:hint="eastAsia"/>
          <w:sz w:val="20"/>
        </w:rPr>
        <w:t xml:space="preserve"> RAN4 #98-e meeting, the </w:t>
      </w:r>
      <w:r>
        <w:rPr>
          <w:sz w:val="20"/>
        </w:rPr>
        <w:t xml:space="preserve">discussion on the </w:t>
      </w:r>
      <w:r>
        <w:rPr>
          <w:rFonts w:hint="eastAsia"/>
          <w:sz w:val="20"/>
        </w:rPr>
        <w:t xml:space="preserve">SI </w:t>
      </w:r>
      <w:r>
        <w:rPr>
          <w:sz w:val="20"/>
        </w:rPr>
        <w:t>“</w:t>
      </w:r>
      <w:r>
        <w:rPr>
          <w:rFonts w:hint="eastAsia"/>
          <w:sz w:val="20"/>
        </w:rPr>
        <w:t>extended 600MHz NR band</w:t>
      </w:r>
      <w:r>
        <w:rPr>
          <w:sz w:val="20"/>
        </w:rPr>
        <w:t>”</w:t>
      </w:r>
      <w:r>
        <w:rPr>
          <w:rFonts w:hint="eastAsia"/>
          <w:sz w:val="20"/>
        </w:rPr>
        <w:t xml:space="preserve"> has been </w:t>
      </w:r>
      <w:r>
        <w:rPr>
          <w:sz w:val="20"/>
        </w:rPr>
        <w:t>initiated</w:t>
      </w:r>
      <w:r>
        <w:rPr>
          <w:rFonts w:hint="eastAsia"/>
          <w:sz w:val="20"/>
        </w:rPr>
        <w:t xml:space="preserve">. </w:t>
      </w:r>
      <w:r>
        <w:rPr>
          <w:sz w:val="20"/>
        </w:rPr>
        <w:t>According to the</w:t>
      </w:r>
      <w:r>
        <w:rPr>
          <w:rFonts w:hint="eastAsia"/>
          <w:sz w:val="20"/>
        </w:rPr>
        <w:t xml:space="preserve"> LS from AWG to 3GPP on band plan </w:t>
      </w:r>
      <w:r>
        <w:rPr>
          <w:sz w:val="20"/>
        </w:rPr>
        <w:t xml:space="preserve">for </w:t>
      </w:r>
      <w:r>
        <w:rPr>
          <w:rFonts w:hint="eastAsia"/>
          <w:sz w:val="20"/>
        </w:rPr>
        <w:t xml:space="preserve">extended 600MHz and the contributions </w:t>
      </w:r>
      <w:r>
        <w:rPr>
          <w:sz w:val="20"/>
        </w:rPr>
        <w:t>submitted</w:t>
      </w:r>
      <w:r>
        <w:rPr>
          <w:rFonts w:hint="eastAsia"/>
          <w:sz w:val="20"/>
        </w:rPr>
        <w:t xml:space="preserve"> during </w:t>
      </w:r>
      <w:r>
        <w:rPr>
          <w:sz w:val="20"/>
        </w:rPr>
        <w:t>the</w:t>
      </w:r>
      <w:r>
        <w:rPr>
          <w:rFonts w:hint="eastAsia"/>
          <w:sz w:val="20"/>
        </w:rPr>
        <w:t xml:space="preserve"> meeting, the coexistence issue between extended 600MHz and DTV system has been </w:t>
      </w:r>
      <w:r>
        <w:rPr>
          <w:sz w:val="20"/>
        </w:rPr>
        <w:t>raised up</w:t>
      </w:r>
      <w:r>
        <w:rPr>
          <w:rFonts w:hint="eastAsia"/>
          <w:sz w:val="20"/>
        </w:rPr>
        <w:t xml:space="preserve">. </w:t>
      </w:r>
      <w:r>
        <w:rPr>
          <w:sz w:val="20"/>
        </w:rPr>
        <w:t>I</w:t>
      </w:r>
      <w:r>
        <w:rPr>
          <w:rFonts w:hint="eastAsia"/>
          <w:sz w:val="20"/>
        </w:rPr>
        <w:t xml:space="preserve">n this contribution we </w:t>
      </w:r>
      <w:r>
        <w:rPr>
          <w:sz w:val="20"/>
        </w:rPr>
        <w:t>would like to provide some further</w:t>
      </w:r>
      <w:r>
        <w:rPr>
          <w:rFonts w:hint="eastAsia"/>
          <w:sz w:val="20"/>
        </w:rPr>
        <w:t xml:space="preserve"> details.</w:t>
      </w:r>
    </w:p>
    <w:p>
      <w:pPr>
        <w:pStyle w:val="14"/>
        <w:tabs>
          <w:tab w:val="left" w:pos="567"/>
          <w:tab w:val="clear" w:pos="1985"/>
        </w:tabs>
        <w:adjustRightInd w:val="0"/>
        <w:ind w:left="510" w:hanging="510"/>
        <w:jc w:val="left"/>
      </w:pPr>
      <w:r>
        <w:rPr>
          <w:rFonts w:hint="eastAsia"/>
        </w:rPr>
        <w:t xml:space="preserve">Discussion </w:t>
      </w:r>
    </w:p>
    <w:p>
      <w:pPr>
        <w:spacing w:after="120" w:line="260" w:lineRule="auto"/>
        <w:jc w:val="both"/>
        <w:rPr>
          <w:i/>
          <w:iCs/>
        </w:rPr>
      </w:pPr>
      <w:r>
        <w:rPr>
          <w:rFonts w:hint="eastAsia"/>
        </w:rPr>
        <w:t>As a pioneer in the application of the 600MHz frequency band, the establishment of the n71 frequency band has faced plenty of coexistence issues, such as the coexistence between n71 band and the US DTV system[1], and the experience of overcoming these issues is helpful for the research of the new NR 600MHz band coexistence issues, which is also described in the work plan of study on extended 600MHz NR band</w:t>
      </w:r>
      <w:r>
        <w:rPr>
          <w:rFonts w:hint="eastAsia"/>
          <w:sz w:val="20"/>
        </w:rPr>
        <w:t xml:space="preserve"> [2]:</w:t>
      </w:r>
    </w:p>
    <w:p>
      <w:pPr>
        <w:spacing w:after="120" w:line="260" w:lineRule="auto"/>
        <w:jc w:val="both"/>
        <w:rPr>
          <w:rFonts w:ascii="Arial" w:hAnsi="Arial" w:cs="Arial"/>
          <w:i/>
          <w:iCs/>
          <w:color w:val="00B0F0"/>
        </w:rPr>
      </w:pPr>
      <w:r>
        <w:rPr>
          <w:rFonts w:ascii="Arial" w:hAnsi="Arial" w:eastAsia="Calibri" w:cs="Arial"/>
          <w:i/>
          <w:iCs/>
          <w:color w:val="00B0F0"/>
          <w:lang w:val="en-NZ"/>
        </w:rPr>
        <w:t>For each option in item 2, explore the requirements of co-existence between 3GPP and non 3GPP services. Specifically: Leverage relevant n71 requirements</w:t>
      </w:r>
      <w:r>
        <w:rPr>
          <w:rFonts w:ascii="Arial" w:hAnsi="Arial" w:cs="Arial"/>
          <w:i/>
          <w:iCs/>
          <w:color w:val="00B0F0"/>
        </w:rPr>
        <w:t>.</w:t>
      </w:r>
    </w:p>
    <w:p>
      <w:pPr>
        <w:spacing w:after="120" w:line="260" w:lineRule="auto"/>
        <w:jc w:val="both"/>
      </w:pPr>
      <w:r>
        <w:rPr>
          <w:rFonts w:hint="eastAsia"/>
        </w:rPr>
        <w:t xml:space="preserve"> </w:t>
      </w:r>
      <w:r>
        <w:t xml:space="preserve">Considering that </w:t>
      </w:r>
      <w:r>
        <w:rPr>
          <w:rFonts w:hint="eastAsia"/>
        </w:rPr>
        <w:t>the</w:t>
      </w:r>
      <w:r>
        <w:rPr>
          <w:rFonts w:hint="eastAsia"/>
          <w:sz w:val="20"/>
        </w:rPr>
        <w:t xml:space="preserve"> minimum frequency separation between DTV channel and IMT downlink requested by FCC is </w:t>
      </w:r>
      <w:r>
        <w:rPr>
          <w:rFonts w:hint="eastAsia"/>
          <w:b/>
          <w:bCs/>
          <w:sz w:val="20"/>
        </w:rPr>
        <w:t>7MHz</w:t>
      </w:r>
      <w:r>
        <w:rPr>
          <w:rFonts w:hint="eastAsia"/>
          <w:sz w:val="20"/>
        </w:rPr>
        <w:t>,</w:t>
      </w:r>
      <w:r>
        <w:rPr>
          <w:rFonts w:hint="eastAsia"/>
        </w:rPr>
        <w:t xml:space="preserve"> </w:t>
      </w:r>
      <w:r>
        <w:t>if</w:t>
      </w:r>
      <w:r>
        <w:rPr>
          <w:rFonts w:hint="eastAsia"/>
        </w:rPr>
        <w:t xml:space="preserve"> leveraging the n71 requirements, it can be considered that the 7MHz frequency separation is also sufficient for </w:t>
      </w:r>
      <w:r>
        <w:t xml:space="preserve">the </w:t>
      </w:r>
      <w:r>
        <w:rPr>
          <w:rFonts w:hint="eastAsia"/>
        </w:rPr>
        <w:t>new NR 600 MHz band. Since the lower frequency edge of option B1 and B2 are different, the minimum coexistence requirements of each option will be influenced. For option</w:t>
      </w:r>
      <w:r>
        <w:rPr>
          <w:rFonts w:hint="eastAsia"/>
          <w:b/>
          <w:bCs/>
        </w:rPr>
        <w:t xml:space="preserve"> B1</w:t>
      </w:r>
      <w:r>
        <w:rPr>
          <w:rFonts w:hint="eastAsia"/>
        </w:rPr>
        <w:t xml:space="preserve">, only the DTV service below </w:t>
      </w:r>
      <w:r>
        <w:rPr>
          <w:rFonts w:hint="eastAsia"/>
          <w:b/>
          <w:bCs/>
        </w:rPr>
        <w:t xml:space="preserve">605MHz </w:t>
      </w:r>
      <w:r>
        <w:rPr>
          <w:rFonts w:hint="eastAsia"/>
        </w:rPr>
        <w:t xml:space="preserve">can coexist with extended 600MHz. For option </w:t>
      </w:r>
      <w:r>
        <w:rPr>
          <w:rFonts w:hint="eastAsia"/>
          <w:b/>
          <w:bCs/>
        </w:rPr>
        <w:t>B2</w:t>
      </w:r>
      <w:r>
        <w:rPr>
          <w:rFonts w:hint="eastAsia"/>
        </w:rPr>
        <w:t xml:space="preserve">, the DTV service below </w:t>
      </w:r>
      <w:r>
        <w:rPr>
          <w:rFonts w:hint="eastAsia"/>
          <w:b/>
          <w:bCs/>
        </w:rPr>
        <w:t xml:space="preserve">610MHz </w:t>
      </w:r>
      <w:r>
        <w:rPr>
          <w:rFonts w:hint="eastAsia"/>
        </w:rPr>
        <w:t>can coexist with extended 600MHz. This difference may cause Option B1 and Option B2 to encounter different coexistence restrictions. For option B1, this restriction may cause the DTV system to have to concede an additional channel.</w:t>
      </w:r>
    </w:p>
    <w:p>
      <w:pPr>
        <w:spacing w:after="120" w:line="260" w:lineRule="auto"/>
        <w:jc w:val="both"/>
        <w:rPr>
          <w:b/>
          <w:bCs/>
        </w:rPr>
      </w:pPr>
      <w:r>
        <w:rPr>
          <w:rFonts w:hint="eastAsia"/>
          <w:b/>
          <w:bCs/>
          <w:sz w:val="20"/>
        </w:rPr>
        <w:t xml:space="preserve">Observation 1: </w:t>
      </w:r>
      <w:r>
        <w:rPr>
          <w:rFonts w:hint="eastAsia"/>
          <w:b/>
          <w:bCs/>
        </w:rPr>
        <w:t>For option B1, only the DTV service below 605MHz can coexist with extended 600MHz. For option B2, the DTV service below 610MHz can coexist with extended 600MHz. This difference may cause Option B1 and Option B2 to encounter different coexistence restrictions. For option B1, this restriction may cause the DTV system to concede an additional channel.</w:t>
      </w:r>
    </w:p>
    <w:p>
      <w:pPr>
        <w:spacing w:after="120" w:line="260" w:lineRule="auto"/>
        <w:jc w:val="both"/>
      </w:pPr>
      <w:r>
        <w:rPr>
          <w:sz w:val="20"/>
        </w:rPr>
        <w:t>Considering that</w:t>
      </w:r>
      <w:r>
        <w:rPr>
          <w:rFonts w:hint="eastAsia"/>
          <w:sz w:val="20"/>
        </w:rPr>
        <w:t xml:space="preserve"> the DTV channel raster might be various(6/7/8MHz) in different regions, the situation discussed above may vary slightly. The following Figure 1 shows the 6MHz DTV channel usage. For Option</w:t>
      </w:r>
      <w:r>
        <w:rPr>
          <w:rFonts w:hint="eastAsia"/>
          <w:b/>
          <w:bCs/>
          <w:sz w:val="20"/>
        </w:rPr>
        <w:t xml:space="preserve"> B1</w:t>
      </w:r>
      <w:r>
        <w:rPr>
          <w:rFonts w:hint="eastAsia"/>
          <w:sz w:val="20"/>
        </w:rPr>
        <w:t>, the DTV service broadcasting on DTV36 {</w:t>
      </w:r>
      <w:r>
        <w:rPr>
          <w:rFonts w:hint="eastAsia"/>
          <w:b/>
          <w:bCs/>
          <w:sz w:val="20"/>
        </w:rPr>
        <w:t>602-608MHz</w:t>
      </w:r>
      <w:r>
        <w:rPr>
          <w:rFonts w:hint="eastAsia"/>
          <w:sz w:val="20"/>
        </w:rPr>
        <w:t xml:space="preserve"> based on TR 36.755}will exceed the restriction of 605MHz, which will result in additional channel concession for DTV system. For Option </w:t>
      </w:r>
      <w:r>
        <w:rPr>
          <w:rFonts w:hint="eastAsia"/>
          <w:b/>
          <w:bCs/>
          <w:sz w:val="20"/>
        </w:rPr>
        <w:t>B2</w:t>
      </w:r>
      <w:r>
        <w:rPr>
          <w:rFonts w:hint="eastAsia"/>
          <w:sz w:val="20"/>
        </w:rPr>
        <w:t>, the DTV service broadcasting on DTV36 will not exceed the restriction of 610MHz. In addition, the b</w:t>
      </w:r>
      <w:r>
        <w:rPr>
          <w:lang w:eastAsia="da-DK"/>
        </w:rPr>
        <w:t>roadcast TV services are present only below</w:t>
      </w:r>
      <w:r>
        <w:rPr>
          <w:rFonts w:hint="eastAsia"/>
        </w:rPr>
        <w:t xml:space="preserve"> DTV</w:t>
      </w:r>
      <w:r>
        <w:rPr>
          <w:lang w:eastAsia="da-DK"/>
        </w:rPr>
        <w:t xml:space="preserve"> channel 37</w:t>
      </w:r>
      <w:r>
        <w:rPr>
          <w:rFonts w:hint="eastAsia"/>
        </w:rPr>
        <w:t>[1].</w:t>
      </w:r>
    </w:p>
    <w:p>
      <w:pPr>
        <w:spacing w:after="120" w:line="260" w:lineRule="auto"/>
        <w:jc w:val="both"/>
        <w:rPr>
          <w:sz w:val="20"/>
        </w:rPr>
      </w:pPr>
      <w:r>
        <w:t>T</w:t>
      </w:r>
      <w:r>
        <w:rPr>
          <w:rFonts w:hint="eastAsia"/>
        </w:rPr>
        <w:t>he following Figure 2</w:t>
      </w:r>
      <w:r>
        <w:t xml:space="preserve"> shows</w:t>
      </w:r>
      <w:r>
        <w:rPr>
          <w:rFonts w:hint="eastAsia"/>
        </w:rPr>
        <w:t xml:space="preserve"> the channel usage of 8MHz DTV [3]</w:t>
      </w:r>
      <w:r>
        <w:t>.</w:t>
      </w:r>
      <w:r>
        <w:rPr>
          <w:rFonts w:hint="eastAsia"/>
          <w:sz w:val="20"/>
        </w:rPr>
        <w:t xml:space="preserve"> For Option B1, the DTV service broadcasting on DTV37 {</w:t>
      </w:r>
      <w:r>
        <w:rPr>
          <w:rFonts w:hint="eastAsia"/>
          <w:b/>
          <w:bCs/>
          <w:sz w:val="20"/>
        </w:rPr>
        <w:t>598-606MHz</w:t>
      </w:r>
      <w:r>
        <w:rPr>
          <w:rFonts w:hint="eastAsia"/>
          <w:sz w:val="20"/>
        </w:rPr>
        <w:t>}</w:t>
      </w:r>
      <w:r>
        <w:rPr>
          <w:sz w:val="20"/>
        </w:rPr>
        <w:t xml:space="preserve"> </w:t>
      </w:r>
      <w:r>
        <w:rPr>
          <w:rFonts w:hint="eastAsia"/>
          <w:sz w:val="20"/>
        </w:rPr>
        <w:t xml:space="preserve">will exceed the </w:t>
      </w:r>
      <w:r>
        <w:rPr>
          <w:sz w:val="20"/>
        </w:rPr>
        <w:t>boundary</w:t>
      </w:r>
      <w:r>
        <w:rPr>
          <w:rFonts w:hint="eastAsia"/>
          <w:sz w:val="20"/>
        </w:rPr>
        <w:t xml:space="preserve"> of 605MHz, which will result in additional channel concession for DTV system. For Option B2, the DTV service broadcasting on DTV37 will not exceed the </w:t>
      </w:r>
      <w:r>
        <w:rPr>
          <w:sz w:val="20"/>
        </w:rPr>
        <w:t>boundary</w:t>
      </w:r>
      <w:r>
        <w:rPr>
          <w:rFonts w:hint="eastAsia"/>
          <w:sz w:val="20"/>
        </w:rPr>
        <w:t xml:space="preserve"> of 610MHz.</w:t>
      </w:r>
    </w:p>
    <w:p>
      <w:pPr>
        <w:spacing w:after="120" w:line="260" w:lineRule="auto"/>
        <w:jc w:val="both"/>
        <w:rPr>
          <w:sz w:val="20"/>
        </w:rPr>
      </w:pPr>
      <w:r>
        <w:rPr>
          <w:rFonts w:hint="eastAsia"/>
          <w:sz w:val="20"/>
        </w:rPr>
        <w:t xml:space="preserve">The 7MHz channel usage is not in the scope of discussion, because 7MHz channel raster is only used in </w:t>
      </w:r>
      <w:r>
        <w:rPr>
          <w:rFonts w:hint="eastAsia"/>
          <w:b/>
          <w:bCs/>
          <w:sz w:val="20"/>
        </w:rPr>
        <w:t>VHF</w:t>
      </w:r>
      <w:r>
        <w:rPr>
          <w:rFonts w:hint="eastAsia"/>
          <w:sz w:val="20"/>
        </w:rPr>
        <w:t xml:space="preserve"> (</w:t>
      </w:r>
      <w:r>
        <w:rPr>
          <w:rFonts w:hint="eastAsia"/>
          <w:b/>
          <w:bCs/>
          <w:sz w:val="20"/>
        </w:rPr>
        <w:t>30-300MHz</w:t>
      </w:r>
      <w:r>
        <w:rPr>
          <w:rFonts w:hint="eastAsia"/>
          <w:sz w:val="20"/>
        </w:rPr>
        <w:t>) band in most cases[4]</w:t>
      </w:r>
      <w:r>
        <w:rPr>
          <w:sz w:val="20"/>
        </w:rPr>
        <w:t>.</w:t>
      </w:r>
      <w:r>
        <w:rPr>
          <w:rFonts w:hint="eastAsia"/>
          <w:sz w:val="20"/>
        </w:rPr>
        <w:t xml:space="preserve"> Therefore, the influence of 7MHz channel raster is very slight, or </w:t>
      </w:r>
      <w:r>
        <w:rPr>
          <w:sz w:val="20"/>
        </w:rPr>
        <w:t>ignorable</w:t>
      </w:r>
      <w:r>
        <w:rPr>
          <w:rFonts w:hint="eastAsia"/>
          <w:sz w:val="20"/>
        </w:rPr>
        <w:t xml:space="preserve"> thereof.</w:t>
      </w:r>
    </w:p>
    <w:p>
      <w:pPr>
        <w:spacing w:after="120" w:line="260" w:lineRule="auto"/>
        <w:jc w:val="both"/>
        <w:rPr>
          <w:sz w:val="20"/>
        </w:rPr>
      </w:pPr>
      <w:r>
        <w:rPr>
          <w:rFonts w:hint="eastAsia"/>
          <w:b/>
          <w:bCs/>
          <w:sz w:val="20"/>
        </w:rPr>
        <w:t xml:space="preserve">Observation 2: For option B2, DTV system with various channel rasters(6/8MHz) will not exceed the coexistence </w:t>
      </w:r>
      <w:r>
        <w:rPr>
          <w:b/>
          <w:bCs/>
          <w:sz w:val="20"/>
        </w:rPr>
        <w:t>boundary</w:t>
      </w:r>
      <w:r>
        <w:rPr>
          <w:rFonts w:hint="eastAsia"/>
          <w:b/>
          <w:bCs/>
          <w:sz w:val="20"/>
        </w:rPr>
        <w:t xml:space="preserve"> of 610MHz. </w:t>
      </w:r>
    </w:p>
    <w:p>
      <w:pPr>
        <w:spacing w:after="120" w:line="260" w:lineRule="auto"/>
        <w:jc w:val="both"/>
        <w:rPr>
          <w:sz w:val="20"/>
        </w:rPr>
      </w:pPr>
      <w:r>
        <w:rPr>
          <w:rFonts w:hint="eastAsia"/>
          <w:sz w:val="20"/>
        </w:rPr>
        <w:t xml:space="preserve">In addition, coexistence evaluation between DTV system and IMT BS in extended 600MHz might be out of 3GPP scope since those two RATs are cross different SDOs. Usually this kind of evaluation work should be done via regulatory body or ITU instead of 3GPP. </w:t>
      </w:r>
    </w:p>
    <w:p>
      <w:pPr>
        <w:pStyle w:val="16"/>
        <w:spacing w:after="120" w:line="260" w:lineRule="auto"/>
        <w:jc w:val="both"/>
      </w:pPr>
      <w:r>
        <w:drawing>
          <wp:inline distT="0" distB="0" distL="114300" distR="114300">
            <wp:extent cx="6124575" cy="1895475"/>
            <wp:effectExtent l="0" t="0" r="9525"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6124575" cy="1895475"/>
                    </a:xfrm>
                    <a:prstGeom prst="rect">
                      <a:avLst/>
                    </a:prstGeom>
                    <a:noFill/>
                    <a:ln>
                      <a:noFill/>
                    </a:ln>
                  </pic:spPr>
                </pic:pic>
              </a:graphicData>
            </a:graphic>
          </wp:inline>
        </w:drawing>
      </w:r>
    </w:p>
    <w:p>
      <w:pPr>
        <w:spacing w:after="120" w:line="260" w:lineRule="auto"/>
        <w:jc w:val="both"/>
      </w:pPr>
      <w:r>
        <w:rPr>
          <w:rFonts w:hint="eastAsia"/>
        </w:rPr>
        <w:t>Figure 1. Band 71 spectrum [from TR 36.755]</w:t>
      </w:r>
    </w:p>
    <w:p>
      <w:pPr>
        <w:spacing w:after="120" w:line="260" w:lineRule="auto"/>
        <w:jc w:val="both"/>
      </w:pPr>
      <w:r>
        <w:drawing>
          <wp:inline distT="0" distB="0" distL="114300" distR="114300">
            <wp:extent cx="6376035" cy="1917700"/>
            <wp:effectExtent l="0" t="0" r="5715" b="635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6376035" cy="1917700"/>
                    </a:xfrm>
                    <a:prstGeom prst="rect">
                      <a:avLst/>
                    </a:prstGeom>
                    <a:noFill/>
                    <a:ln>
                      <a:noFill/>
                    </a:ln>
                  </pic:spPr>
                </pic:pic>
              </a:graphicData>
            </a:graphic>
          </wp:inline>
        </w:drawing>
      </w:r>
    </w:p>
    <w:p>
      <w:pPr>
        <w:spacing w:after="120" w:line="260" w:lineRule="auto"/>
        <w:jc w:val="both"/>
      </w:pPr>
      <w:r>
        <w:rPr>
          <w:rFonts w:hint="eastAsia"/>
        </w:rPr>
        <w:t>Figure 2. DTV Channel Usage with 8MHz channel raster</w:t>
      </w:r>
    </w:p>
    <w:p>
      <w:pPr>
        <w:spacing w:line="260" w:lineRule="auto"/>
        <w:jc w:val="both"/>
      </w:pPr>
    </w:p>
    <w:p>
      <w:pPr>
        <w:pStyle w:val="14"/>
        <w:tabs>
          <w:tab w:val="left" w:pos="567"/>
          <w:tab w:val="clear" w:pos="1985"/>
        </w:tabs>
        <w:adjustRightInd w:val="0"/>
        <w:spacing w:line="260" w:lineRule="auto"/>
        <w:ind w:left="510" w:hanging="510"/>
      </w:pPr>
      <w:r>
        <w:t>Conclusions</w:t>
      </w:r>
    </w:p>
    <w:p>
      <w:pPr>
        <w:pStyle w:val="17"/>
        <w:spacing w:after="120" w:line="260" w:lineRule="auto"/>
        <w:jc w:val="both"/>
        <w:rPr>
          <w:sz w:val="20"/>
          <w:szCs w:val="22"/>
        </w:rPr>
      </w:pPr>
      <w:r>
        <w:rPr>
          <w:rFonts w:hint="eastAsia"/>
          <w:sz w:val="20"/>
          <w:szCs w:val="22"/>
        </w:rPr>
        <w:t>In this contribution, we shared some further details on coexistence between extended 600MHz and DTV system and some observations are made as following:</w:t>
      </w:r>
    </w:p>
    <w:p>
      <w:pPr>
        <w:spacing w:after="120" w:line="260" w:lineRule="auto"/>
        <w:jc w:val="both"/>
        <w:rPr>
          <w:b/>
          <w:bCs/>
        </w:rPr>
      </w:pPr>
      <w:r>
        <w:rPr>
          <w:rFonts w:hint="eastAsia"/>
          <w:b/>
          <w:bCs/>
          <w:sz w:val="20"/>
        </w:rPr>
        <w:t xml:space="preserve">Observation 1: </w:t>
      </w:r>
      <w:r>
        <w:rPr>
          <w:rFonts w:hint="eastAsia"/>
          <w:b/>
          <w:bCs/>
        </w:rPr>
        <w:t xml:space="preserve">For option B1, only the DTV service below 605MHz can coexist with extended 600MHz. For option B2, the DTV service below 610MHz can coexist with extended 600MHz. This difference may cause Option B1 and Option B2 to </w:t>
      </w:r>
      <w:r>
        <w:rPr>
          <w:rFonts w:hint="eastAsia"/>
          <w:b/>
          <w:bCs/>
          <w:highlight w:val="none"/>
        </w:rPr>
        <w:t>encounter</w:t>
      </w:r>
      <w:r>
        <w:rPr>
          <w:rFonts w:hint="eastAsia"/>
          <w:b/>
          <w:bCs/>
        </w:rPr>
        <w:t xml:space="preserve"> different coexistence restrictions. For option B1, this restriction may cause the DTV system to concede an additional channel.</w:t>
      </w:r>
    </w:p>
    <w:p>
      <w:pPr>
        <w:spacing w:after="120" w:line="260" w:lineRule="auto"/>
        <w:jc w:val="both"/>
        <w:rPr>
          <w:b/>
          <w:bCs/>
          <w:sz w:val="20"/>
        </w:rPr>
      </w:pPr>
      <w:r>
        <w:rPr>
          <w:rFonts w:hint="eastAsia"/>
          <w:b/>
          <w:bCs/>
          <w:sz w:val="20"/>
        </w:rPr>
        <w:t xml:space="preserve">Observation 2: For option B2, DTV system with various channel rasters(6/8MHz) will not exceed the coexistence </w:t>
      </w:r>
      <w:r>
        <w:rPr>
          <w:rFonts w:hint="eastAsia"/>
          <w:b/>
          <w:bCs/>
          <w:sz w:val="20"/>
          <w:lang w:val="en-US" w:eastAsia="zh-CN"/>
        </w:rPr>
        <w:t>boundary</w:t>
      </w:r>
      <w:r>
        <w:rPr>
          <w:rFonts w:hint="eastAsia"/>
          <w:b/>
          <w:bCs/>
          <w:sz w:val="20"/>
        </w:rPr>
        <w:t xml:space="preserve"> of 610MHz.</w:t>
      </w:r>
    </w:p>
    <w:p>
      <w:pPr>
        <w:pStyle w:val="14"/>
        <w:tabs>
          <w:tab w:val="left" w:pos="567"/>
          <w:tab w:val="clear" w:pos="1985"/>
        </w:tabs>
        <w:adjustRightInd w:val="0"/>
        <w:ind w:left="510" w:hanging="510"/>
      </w:pPr>
      <w:r>
        <w:t>References</w:t>
      </w:r>
      <w:bookmarkStart w:id="1" w:name="_GoBack"/>
      <w:bookmarkEnd w:id="1"/>
    </w:p>
    <w:p>
      <w:pPr>
        <w:numPr>
          <w:ilvl w:val="0"/>
          <w:numId w:val="2"/>
        </w:numPr>
        <w:rPr>
          <w:sz w:val="20"/>
        </w:rPr>
      </w:pPr>
      <w:r>
        <w:rPr>
          <w:rFonts w:hint="eastAsia"/>
          <w:sz w:val="20"/>
        </w:rPr>
        <w:t>TR 36.755</w:t>
      </w:r>
    </w:p>
    <w:p>
      <w:pPr>
        <w:numPr>
          <w:ilvl w:val="0"/>
          <w:numId w:val="2"/>
        </w:numPr>
        <w:rPr>
          <w:sz w:val="20"/>
        </w:rPr>
      </w:pPr>
      <w:r>
        <w:rPr>
          <w:rFonts w:hint="eastAsia"/>
          <w:sz w:val="20"/>
        </w:rPr>
        <w:t>R4-2103270 Work plan of study on extended 600MHz NR band, Spark NZ Ltd, RAN4#98e</w:t>
      </w:r>
    </w:p>
    <w:p>
      <w:pPr>
        <w:numPr>
          <w:ilvl w:val="0"/>
          <w:numId w:val="2"/>
        </w:numPr>
        <w:rPr>
          <w:sz w:val="20"/>
        </w:rPr>
      </w:pPr>
      <w:r>
        <w:fldChar w:fldCharType="begin"/>
      </w:r>
      <w:r>
        <w:instrText xml:space="preserve"> HYPERLINK "https://www.rsm.govt.nz/assets/Uploads/documents/ab6e11fc39/digital-television-channel-usage-table.pdf" </w:instrText>
      </w:r>
      <w:r>
        <w:fldChar w:fldCharType="separate"/>
      </w:r>
      <w:r>
        <w:rPr>
          <w:rStyle w:val="9"/>
          <w:rFonts w:hint="eastAsia"/>
          <w:sz w:val="20"/>
        </w:rPr>
        <w:t>https://www.rsm.govt.nz/assets/Uploads/documents/ab6e11fc39/digital-television-channel-usage-table.pdf</w:t>
      </w:r>
      <w:r>
        <w:rPr>
          <w:rStyle w:val="9"/>
          <w:rFonts w:hint="eastAsia"/>
          <w:sz w:val="20"/>
        </w:rPr>
        <w:fldChar w:fldCharType="end"/>
      </w:r>
    </w:p>
    <w:p>
      <w:pPr>
        <w:numPr>
          <w:ilvl w:val="0"/>
          <w:numId w:val="2"/>
        </w:numPr>
        <w:rPr>
          <w:sz w:val="20"/>
        </w:rPr>
      </w:pPr>
      <w:r>
        <w:rPr>
          <w:rFonts w:hint="eastAsia"/>
          <w:sz w:val="20"/>
        </w:rPr>
        <w:t>https://www.itu.int/dms_pub/itu-r/opb/hdb/R-HDB-63-2016-R1-PDF-E.pdf</w:t>
      </w:r>
    </w:p>
    <w:p>
      <w:pPr>
        <w:rPr>
          <w:sz w:val="20"/>
        </w:rPr>
      </w:pPr>
    </w:p>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STFangsong">
    <w:altName w:val="宋体"/>
    <w:panose1 w:val="00000000000000000000"/>
    <w:charset w:val="86"/>
    <w:family w:val="auto"/>
    <w:pitch w:val="default"/>
    <w:sig w:usb0="00000000" w:usb1="00000000" w:usb2="00000010" w:usb3="00000000" w:csb0="0004009F" w:csb1="00000000"/>
  </w:font>
  <w:font w:name="FangSong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541" w:yAlign="top"/>
      <w:rPr>
        <w:rStyle w:val="8"/>
      </w:rPr>
    </w:pPr>
    <w:r>
      <w:rPr>
        <w:rStyle w:val="8"/>
        <w:rFonts w:hint="eastAsia"/>
      </w:rPr>
      <w:t>第</w:t>
    </w: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r>
      <w:rPr>
        <w:rStyle w:val="8"/>
        <w:rFonts w:hint="eastAsia"/>
      </w:rPr>
      <w:t>页</w:t>
    </w:r>
  </w:p>
  <w:p>
    <w:pPr>
      <w:pStyle w:val="5"/>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FangSong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FE40F8"/>
    <w:multiLevelType w:val="singleLevel"/>
    <w:tmpl w:val="D2FE40F8"/>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1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CD3502"/>
    <w:rsid w:val="00092939"/>
    <w:rsid w:val="000D2A03"/>
    <w:rsid w:val="00126145"/>
    <w:rsid w:val="001767E6"/>
    <w:rsid w:val="00190A8D"/>
    <w:rsid w:val="001B21A1"/>
    <w:rsid w:val="002333B7"/>
    <w:rsid w:val="00244D42"/>
    <w:rsid w:val="002956DC"/>
    <w:rsid w:val="002D35FA"/>
    <w:rsid w:val="00312C1A"/>
    <w:rsid w:val="00312DD1"/>
    <w:rsid w:val="0033176D"/>
    <w:rsid w:val="003504B5"/>
    <w:rsid w:val="003A2A06"/>
    <w:rsid w:val="003F58F6"/>
    <w:rsid w:val="00413229"/>
    <w:rsid w:val="00427917"/>
    <w:rsid w:val="0046088D"/>
    <w:rsid w:val="0048006F"/>
    <w:rsid w:val="00481430"/>
    <w:rsid w:val="004B2F66"/>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3806"/>
    <w:rsid w:val="009E748B"/>
    <w:rsid w:val="00A22250"/>
    <w:rsid w:val="00A95088"/>
    <w:rsid w:val="00AC4276"/>
    <w:rsid w:val="00AE7865"/>
    <w:rsid w:val="00B12666"/>
    <w:rsid w:val="00C50168"/>
    <w:rsid w:val="00CE53A5"/>
    <w:rsid w:val="00D85273"/>
    <w:rsid w:val="00DA12AB"/>
    <w:rsid w:val="00E153F6"/>
    <w:rsid w:val="00E26FED"/>
    <w:rsid w:val="00E43842"/>
    <w:rsid w:val="00E943EE"/>
    <w:rsid w:val="00F01A21"/>
    <w:rsid w:val="00F204EA"/>
    <w:rsid w:val="00FF0AAD"/>
    <w:rsid w:val="10163976"/>
    <w:rsid w:val="17DB669D"/>
    <w:rsid w:val="1D8852B5"/>
    <w:rsid w:val="2310006F"/>
    <w:rsid w:val="26A8749D"/>
    <w:rsid w:val="27750D9D"/>
    <w:rsid w:val="27CD3502"/>
    <w:rsid w:val="2B611561"/>
    <w:rsid w:val="2C5E2D83"/>
    <w:rsid w:val="35D36C38"/>
    <w:rsid w:val="39377575"/>
    <w:rsid w:val="3BF97D08"/>
    <w:rsid w:val="417D3584"/>
    <w:rsid w:val="4480123B"/>
    <w:rsid w:val="44C70D28"/>
    <w:rsid w:val="46E27C30"/>
    <w:rsid w:val="480C693A"/>
    <w:rsid w:val="4C40486A"/>
    <w:rsid w:val="509C6930"/>
    <w:rsid w:val="5363569C"/>
    <w:rsid w:val="581C7CB3"/>
    <w:rsid w:val="634F254F"/>
    <w:rsid w:val="66863EBA"/>
    <w:rsid w:val="68DF1631"/>
    <w:rsid w:val="69797C2C"/>
    <w:rsid w:val="7140505C"/>
    <w:rsid w:val="75625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9"/>
    <w:semiHidden/>
    <w:unhideWhenUsed/>
    <w:qFormat/>
    <w:uiPriority w:val="0"/>
    <w:pPr>
      <w:spacing w:line="240" w:lineRule="auto"/>
      <w:jc w:val="both"/>
    </w:pPr>
    <w:rPr>
      <w:b/>
      <w:bCs/>
      <w:sz w:val="20"/>
      <w:szCs w:val="20"/>
    </w:rPr>
  </w:style>
  <w:style w:type="paragraph" w:styleId="3">
    <w:name w:val="annotation text"/>
    <w:basedOn w:val="1"/>
    <w:link w:val="18"/>
    <w:semiHidden/>
    <w:unhideWhenUsed/>
    <w:qFormat/>
    <w:uiPriority w:val="0"/>
    <w:pPr>
      <w:jc w:val="left"/>
    </w:pPr>
  </w:style>
  <w:style w:type="paragraph" w:styleId="4">
    <w:name w:val="Balloon Text"/>
    <w:basedOn w:val="1"/>
    <w:link w:val="13"/>
    <w:unhideWhenUsed/>
    <w:qFormat/>
    <w:uiPriority w:val="99"/>
    <w:rPr>
      <w:sz w:val="18"/>
      <w:szCs w:val="18"/>
    </w:rPr>
  </w:style>
  <w:style w:type="paragraph" w:styleId="5">
    <w:name w:val="footer"/>
    <w:basedOn w:val="1"/>
    <w:semiHidden/>
    <w:qFormat/>
    <w:uiPriority w:val="0"/>
    <w:pPr>
      <w:tabs>
        <w:tab w:val="center" w:pos="4153"/>
        <w:tab w:val="right" w:pos="8306"/>
      </w:tabs>
      <w:snapToGrid w:val="0"/>
      <w:jc w:val="left"/>
    </w:pPr>
    <w:rPr>
      <w:sz w:val="18"/>
      <w:szCs w:val="18"/>
    </w:rPr>
  </w:style>
  <w:style w:type="paragraph" w:styleId="6">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semiHidden/>
    <w:qFormat/>
    <w:uiPriority w:val="0"/>
  </w:style>
  <w:style w:type="character" w:styleId="9">
    <w:name w:val="Hyperlink"/>
    <w:basedOn w:val="7"/>
    <w:qFormat/>
    <w:uiPriority w:val="0"/>
    <w:rPr>
      <w:color w:val="4F4F4F"/>
      <w:u w:val="none"/>
    </w:rPr>
  </w:style>
  <w:style w:type="character" w:styleId="10">
    <w:name w:val="annotation reference"/>
    <w:basedOn w:val="7"/>
    <w:semiHidden/>
    <w:unhideWhenUsed/>
    <w:qFormat/>
    <w:uiPriority w:val="0"/>
    <w:rPr>
      <w:sz w:val="16"/>
      <w:szCs w:val="16"/>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Balloon Text Char"/>
    <w:basedOn w:val="7"/>
    <w:link w:val="4"/>
    <w:semiHidden/>
    <w:qFormat/>
    <w:uiPriority w:val="99"/>
    <w:rPr>
      <w:kern w:val="2"/>
      <w:sz w:val="18"/>
      <w:szCs w:val="18"/>
    </w:rPr>
  </w:style>
  <w:style w:type="paragraph" w:customStyle="1" w:styleId="14">
    <w:name w:val="Char"/>
    <w:basedOn w:val="1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styleId="15">
    <w:name w:val="List Paragraph"/>
    <w:basedOn w:val="1"/>
    <w:qFormat/>
    <w:uiPriority w:val="34"/>
    <w:pPr>
      <w:ind w:firstLine="420" w:firstLineChars="200"/>
    </w:p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18">
    <w:name w:val="Comment Text Char"/>
    <w:basedOn w:val="7"/>
    <w:link w:val="3"/>
    <w:semiHidden/>
    <w:qFormat/>
    <w:uiPriority w:val="0"/>
    <w:rPr>
      <w:kern w:val="2"/>
      <w:sz w:val="21"/>
      <w:szCs w:val="22"/>
    </w:rPr>
  </w:style>
  <w:style w:type="character" w:customStyle="1" w:styleId="19">
    <w:name w:val="Comment Subject Char"/>
    <w:basedOn w:val="18"/>
    <w:link w:val="2"/>
    <w:semiHidden/>
    <w:qFormat/>
    <w:uiPriority w:val="0"/>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778</Words>
  <Characters>4437</Characters>
  <Lines>36</Lines>
  <Paragraphs>10</Paragraphs>
  <TotalTime>185</TotalTime>
  <ScaleCrop>false</ScaleCrop>
  <LinksUpToDate>false</LinksUpToDate>
  <CharactersWithSpaces>5205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2021-03-25T07:02:00Z</dcterms:created>
  <dc:creator>Sang 10259358</dc:creator>
  <cp:lastModifiedBy>ZTE</cp:lastModifiedBy>
  <dcterms:modified xsi:type="dcterms:W3CDTF">2021-04-02T03:12:45Z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